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7725" w14:textId="728881E6" w:rsidR="00390BA1" w:rsidRDefault="00A22018">
      <w:r>
        <w:t>Donacije u 2023. godini</w:t>
      </w:r>
    </w:p>
    <w:p w14:paraId="76BF335C" w14:textId="77777777" w:rsidR="00A22018" w:rsidRDefault="00A22018"/>
    <w:p w14:paraId="6033D398" w14:textId="497EFACD" w:rsidR="00A22018" w:rsidRDefault="00A22018">
      <w:r>
        <w:t>Krapinsko-zagorska županija didaktička i sportska oprema u iznosu 133,33 EUR.</w:t>
      </w:r>
    </w:p>
    <w:p w14:paraId="48969F6D" w14:textId="77777777" w:rsidR="00A22018" w:rsidRDefault="00A22018"/>
    <w:sectPr w:rsidR="00A2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18"/>
    <w:rsid w:val="00390BA1"/>
    <w:rsid w:val="00A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2E1B"/>
  <w15:chartTrackingRefBased/>
  <w15:docId w15:val="{163CB1DB-EF8A-4783-BD52-085FFF2D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</cp:revision>
  <dcterms:created xsi:type="dcterms:W3CDTF">2024-01-19T11:07:00Z</dcterms:created>
  <dcterms:modified xsi:type="dcterms:W3CDTF">2024-01-19T11:12:00Z</dcterms:modified>
</cp:coreProperties>
</file>